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719E" w14:textId="77777777"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14:paraId="10BEB044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14:paraId="7E7CC989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14:paraId="144C8CC0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14:paraId="57C05E84" w14:textId="77777777"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14:paraId="09F6D3B6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14:paraId="5D2493DB" w14:textId="77777777"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14:paraId="5F490EE0" w14:textId="77777777"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14:paraId="10CC8ACF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14:paraId="11F5DC1A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14:paraId="20098E11" w14:textId="295CA0D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</w:t>
      </w:r>
      <w:r w:rsidR="004A1CBD" w:rsidRPr="00AE28B6">
        <w:rPr>
          <w:rFonts w:ascii="Verdana" w:hAnsi="Verdana"/>
          <w:sz w:val="16"/>
          <w:szCs w:val="18"/>
        </w:rPr>
        <w:t>na wyłonieniu</w:t>
      </w:r>
      <w:r w:rsidRPr="00AE28B6">
        <w:rPr>
          <w:rFonts w:ascii="Verdana" w:hAnsi="Verdana"/>
          <w:sz w:val="16"/>
          <w:szCs w:val="18"/>
        </w:rPr>
        <w:t xml:space="preserve">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</w:t>
      </w:r>
      <w:r w:rsidR="004A1CBD"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zamówienia </w:t>
      </w:r>
      <w:r w:rsidR="004A1CBD" w:rsidRPr="00AE28B6">
        <w:rPr>
          <w:sz w:val="16"/>
          <w:szCs w:val="18"/>
        </w:rPr>
        <w:t>oraz</w:t>
      </w:r>
      <w:r w:rsidRPr="00AE28B6">
        <w:rPr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14:paraId="299BD3A1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5A129CD5" w14:textId="77777777"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14:paraId="17176CF3" w14:textId="77777777"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14:paraId="78BB6A62" w14:textId="77777777"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14:paraId="48ED3613" w14:textId="77777777"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14:paraId="4F405623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14:paraId="72355162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14:paraId="0280002F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14:paraId="0393CDFD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14:paraId="58521E41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14:paraId="615F8F0D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14:paraId="29FFC269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53D20412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14:paraId="3AF2FCC8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14:paraId="16D8611F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14:paraId="06129B49" w14:textId="77777777"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14:paraId="12DBFBC4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14:paraId="1C56432E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14:paraId="345BFF4C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14:paraId="485DDA4E" w14:textId="633B4D43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Podanie danych osobowych przez osoby reprezentujące Wykonawców jest warunkiem przyjęcia i rozpatrzenia oferty. Skutkiem niepodania tych danych może być </w:t>
      </w:r>
      <w:r w:rsidR="004A1CBD" w:rsidRPr="00AE28B6">
        <w:rPr>
          <w:rFonts w:ascii="Verdana" w:hAnsi="Verdana"/>
          <w:sz w:val="16"/>
          <w:szCs w:val="18"/>
        </w:rPr>
        <w:t>wykluczenie wykonawcy</w:t>
      </w:r>
      <w:r w:rsidRPr="00AE28B6">
        <w:rPr>
          <w:rFonts w:ascii="Verdana" w:hAnsi="Verdana"/>
          <w:sz w:val="16"/>
          <w:szCs w:val="18"/>
        </w:rPr>
        <w:t xml:space="preserve"> z postępowania i odrzucenie oferty złożonej przez Wykonawcę.</w:t>
      </w:r>
    </w:p>
    <w:p w14:paraId="538CB80E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14:paraId="587DC322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14:paraId="6BB3C538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14:paraId="6AA1D553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5D81C537" w14:textId="77777777"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14:paraId="5677B6AE" w14:textId="77777777"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14:paraId="49A81A09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14:paraId="50FBA987" w14:textId="77777777"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14:paraId="61A38D36" w14:textId="77777777"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14:paraId="5A6D4368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14:paraId="2CBFD11D" w14:textId="77777777"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14:paraId="55C60154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14:paraId="282DCB69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14:paraId="7FE13117" w14:textId="77777777"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14:paraId="7D25372A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14:paraId="17C2312F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14:paraId="0FE59359" w14:textId="7F28E269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Ograniczanie przetwarzania danych osobowych ma charakter czasowy i trwa do momentu dokonania przez Administratora </w:t>
      </w:r>
      <w:r w:rsidR="004A1CBD" w:rsidRPr="00AE28B6">
        <w:rPr>
          <w:rFonts w:ascii="Verdana" w:hAnsi="Verdana"/>
          <w:sz w:val="16"/>
          <w:szCs w:val="18"/>
        </w:rPr>
        <w:t>oceny</w:t>
      </w:r>
      <w:r w:rsidRPr="00AE28B6">
        <w:rPr>
          <w:rFonts w:ascii="Verdana" w:hAnsi="Verdana"/>
          <w:sz w:val="16"/>
          <w:szCs w:val="18"/>
        </w:rPr>
        <w:t xml:space="preserve"> czy dane osobowe są prawidłowe, przetwarzane zgodnie z prawem oraz niezbędne do realizacji celu przetwarzania.</w:t>
      </w:r>
    </w:p>
    <w:p w14:paraId="75526471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74E43C35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14:paraId="72E6B284" w14:textId="4A51898F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</w:t>
      </w:r>
      <w:r w:rsidR="004A1CBD" w:rsidRPr="00AE28B6">
        <w:rPr>
          <w:rFonts w:ascii="Verdana" w:hAnsi="Verdana"/>
          <w:sz w:val="16"/>
          <w:szCs w:val="18"/>
        </w:rPr>
        <w:t>m.in.,</w:t>
      </w:r>
      <w:r w:rsidRPr="00AE28B6">
        <w:rPr>
          <w:rFonts w:ascii="Verdana" w:hAnsi="Verdana"/>
          <w:sz w:val="16"/>
          <w:szCs w:val="18"/>
        </w:rPr>
        <w:t xml:space="preserve">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14:paraId="175B5623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14:paraId="26042AA6" w14:textId="77777777"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14:paraId="08E4E30C" w14:textId="77777777"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14:paraId="4FE6F470" w14:textId="77777777"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14:paraId="6A3C458D" w14:textId="77777777"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14:paraId="25451C66" w14:textId="77777777"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14:paraId="675F374A" w14:textId="77777777" w:rsidR="00810918" w:rsidRDefault="00810918"/>
    <w:sectPr w:rsidR="008109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E7864" w14:textId="77777777"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14:paraId="6127E86C" w14:textId="77777777"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F441F" w14:textId="77777777"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14:paraId="7D18D96C" w14:textId="77777777"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14:paraId="042AC9C9" w14:textId="77777777"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FF2C2" w14:textId="6CE399B9"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 xml:space="preserve">Załącznik </w:t>
    </w:r>
    <w:r w:rsidR="004A1CBD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90123231">
    <w:abstractNumId w:val="4"/>
  </w:num>
  <w:num w:numId="2" w16cid:durableId="854536924">
    <w:abstractNumId w:val="0"/>
  </w:num>
  <w:num w:numId="3" w16cid:durableId="1025791273">
    <w:abstractNumId w:val="1"/>
  </w:num>
  <w:num w:numId="4" w16cid:durableId="1918976618">
    <w:abstractNumId w:val="3"/>
  </w:num>
  <w:num w:numId="5" w16cid:durableId="1822846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AFB"/>
    <w:rsid w:val="0008113D"/>
    <w:rsid w:val="000C01A7"/>
    <w:rsid w:val="003B16A4"/>
    <w:rsid w:val="003E3502"/>
    <w:rsid w:val="004A1CBD"/>
    <w:rsid w:val="004F6173"/>
    <w:rsid w:val="00761A93"/>
    <w:rsid w:val="00810918"/>
    <w:rsid w:val="009A7310"/>
    <w:rsid w:val="00AF5DCA"/>
    <w:rsid w:val="00BE7AFB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7A86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Drażyk Jacek</cp:lastModifiedBy>
  <cp:revision>2</cp:revision>
  <dcterms:created xsi:type="dcterms:W3CDTF">2025-11-06T09:20:00Z</dcterms:created>
  <dcterms:modified xsi:type="dcterms:W3CDTF">2025-11-06T09:20:00Z</dcterms:modified>
</cp:coreProperties>
</file>